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4958D9" w:rsidRDefault="005248B6" w:rsidP="005248B6">
      <w:pPr>
        <w:jc w:val="center"/>
        <w:rPr>
          <w:rFonts w:ascii="Tahoma" w:hAnsi="Tahoma" w:cs="Tahoma"/>
          <w:b/>
          <w:sz w:val="32"/>
          <w:szCs w:val="22"/>
        </w:rPr>
      </w:pPr>
      <w:r w:rsidRPr="004958D9">
        <w:rPr>
          <w:rFonts w:ascii="Tahoma" w:hAnsi="Tahoma" w:cs="Tahoma"/>
          <w:b/>
          <w:sz w:val="32"/>
          <w:szCs w:val="22"/>
        </w:rPr>
        <w:t>BẢNG BÁO GIÁ</w:t>
      </w:r>
    </w:p>
    <w:p w:rsidR="005248B6" w:rsidRPr="000067D7" w:rsidRDefault="005248B6" w:rsidP="005248B6">
      <w:pPr>
        <w:jc w:val="center"/>
        <w:rPr>
          <w:rFonts w:ascii="Tahoma" w:hAnsi="Tahoma" w:cs="Tahoma"/>
          <w:color w:val="0000FF"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 xml:space="preserve">Dịch vụ </w:t>
      </w:r>
      <w:r w:rsidR="004D5F15" w:rsidRPr="000067D7">
        <w:rPr>
          <w:rFonts w:ascii="Tahoma" w:hAnsi="Tahoma" w:cs="Tahoma"/>
          <w:b/>
          <w:sz w:val="22"/>
          <w:szCs w:val="22"/>
        </w:rPr>
        <w:t>pháp lý</w:t>
      </w:r>
      <w:r w:rsidRPr="000067D7">
        <w:rPr>
          <w:rFonts w:ascii="Tahoma" w:hAnsi="Tahoma" w:cs="Tahoma"/>
          <w:b/>
          <w:sz w:val="22"/>
          <w:szCs w:val="22"/>
        </w:rPr>
        <w:t xml:space="preserve"> doanh nghiệp</w:t>
      </w:r>
    </w:p>
    <w:p w:rsidR="00521904" w:rsidRPr="000067D7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21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/DV</w:t>
      </w:r>
      <w:r w:rsidR="00E759A8" w:rsidRPr="000067D7">
        <w:rPr>
          <w:rFonts w:ascii="Tahoma" w:hAnsi="Tahoma" w:cs="Tahoma"/>
          <w:color w:val="0000FF"/>
          <w:sz w:val="22"/>
          <w:szCs w:val="22"/>
        </w:rPr>
        <w:t>PL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-TS</w:t>
      </w:r>
      <w:r w:rsidRPr="000067D7">
        <w:rPr>
          <w:rFonts w:ascii="Tahoma" w:hAnsi="Tahoma" w:cs="Tahoma"/>
          <w:b/>
          <w:sz w:val="22"/>
          <w:szCs w:val="22"/>
        </w:rPr>
        <w:t xml:space="preserve"> </w:t>
      </w:r>
    </w:p>
    <w:p w:rsidR="00521904" w:rsidRPr="000067D7" w:rsidRDefault="00521904" w:rsidP="00521904">
      <w:pPr>
        <w:rPr>
          <w:rFonts w:ascii="Tahoma" w:hAnsi="Tahoma" w:cs="Tahoma"/>
          <w:sz w:val="22"/>
          <w:szCs w:val="22"/>
        </w:rPr>
      </w:pPr>
    </w:p>
    <w:p w:rsidR="00521904" w:rsidRPr="000067D7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0067D7">
        <w:rPr>
          <w:rFonts w:ascii="Tahoma" w:hAnsi="Tahoma" w:cs="Tahoma"/>
          <w:sz w:val="22"/>
          <w:szCs w:val="22"/>
        </w:rPr>
        <w:t xml:space="preserve">Asadona cung cấp các dịch vụ hỗ trợ hành chính cho doanh nghiệp Đồng Nai. Chúng tôi </w:t>
      </w:r>
      <w:r w:rsidR="00047DE0" w:rsidRPr="000067D7">
        <w:rPr>
          <w:rFonts w:ascii="Tahoma" w:hAnsi="Tahoma" w:cs="Tahoma"/>
          <w:sz w:val="22"/>
          <w:szCs w:val="22"/>
        </w:rPr>
        <w:t xml:space="preserve">thay mặt khách hàng thông qua ủy quyền để </w:t>
      </w:r>
      <w:r w:rsidRPr="000067D7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0067D7">
        <w:rPr>
          <w:rFonts w:ascii="Tahoma" w:hAnsi="Tahoma" w:cs="Tahoma"/>
          <w:sz w:val="22"/>
          <w:szCs w:val="22"/>
        </w:rPr>
        <w:t xml:space="preserve">nhà nước, </w:t>
      </w:r>
      <w:r w:rsidRPr="000067D7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0067D7">
        <w:rPr>
          <w:rFonts w:ascii="Tahoma" w:hAnsi="Tahoma" w:cs="Tahoma"/>
          <w:sz w:val="22"/>
          <w:szCs w:val="22"/>
        </w:rPr>
        <w:t>thủ tục</w:t>
      </w:r>
      <w:r w:rsidRPr="000067D7">
        <w:rPr>
          <w:rFonts w:ascii="Tahoma" w:hAnsi="Tahoma" w:cs="Tahoma"/>
          <w:sz w:val="22"/>
          <w:szCs w:val="22"/>
        </w:rPr>
        <w:t xml:space="preserve"> pháp lý</w:t>
      </w:r>
      <w:r w:rsidR="00047DE0" w:rsidRPr="000067D7">
        <w:rPr>
          <w:rFonts w:ascii="Tahoma" w:hAnsi="Tahoma" w:cs="Tahoma"/>
          <w:sz w:val="22"/>
          <w:szCs w:val="22"/>
        </w:rPr>
        <w:t>,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>giúp</w:t>
      </w:r>
      <w:r w:rsidRPr="000067D7">
        <w:rPr>
          <w:rFonts w:ascii="Tahoma" w:hAnsi="Tahoma" w:cs="Tahoma"/>
          <w:sz w:val="22"/>
          <w:szCs w:val="22"/>
        </w:rPr>
        <w:t xml:space="preserve"> khách hàng hoàn thành công việc với thời gian ngắn nhất </w:t>
      </w:r>
      <w:r w:rsidR="00CE4405" w:rsidRPr="000067D7">
        <w:rPr>
          <w:rFonts w:ascii="Tahoma" w:hAnsi="Tahoma" w:cs="Tahoma"/>
          <w:sz w:val="22"/>
          <w:szCs w:val="22"/>
        </w:rPr>
        <w:t>và</w:t>
      </w:r>
      <w:r w:rsidRPr="000067D7">
        <w:rPr>
          <w:rFonts w:ascii="Tahoma" w:hAnsi="Tahoma" w:cs="Tahoma"/>
          <w:sz w:val="22"/>
          <w:szCs w:val="22"/>
        </w:rPr>
        <w:t xml:space="preserve"> chi phí thấp nhất.</w:t>
      </w:r>
    </w:p>
    <w:p w:rsidR="009A55F1" w:rsidRPr="000067D7" w:rsidRDefault="009A55F1">
      <w:pPr>
        <w:rPr>
          <w:rFonts w:ascii="Tahoma" w:hAnsi="Tahoma" w:cs="Tahoma"/>
          <w:sz w:val="22"/>
          <w:szCs w:val="22"/>
        </w:rPr>
      </w:pPr>
    </w:p>
    <w:tbl>
      <w:tblPr>
        <w:tblW w:w="8876" w:type="dxa"/>
        <w:jc w:val="center"/>
        <w:tblCellMar>
          <w:left w:w="0" w:type="dxa"/>
          <w:right w:w="0" w:type="dxa"/>
        </w:tblCellMar>
        <w:tblLook w:val="04A0"/>
      </w:tblPr>
      <w:tblGrid>
        <w:gridCol w:w="554"/>
        <w:gridCol w:w="4751"/>
        <w:gridCol w:w="1133"/>
        <w:gridCol w:w="1190"/>
        <w:gridCol w:w="1248"/>
      </w:tblGrid>
      <w:tr w:rsidR="009D13B5" w:rsidRPr="000067D7" w:rsidTr="006522A0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5" w:rsidRPr="000067D7" w:rsidRDefault="009D13B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 hồ sơ DKKD, lập văn bản ủy quyền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 ngày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50.000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021D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1.400.000</w:t>
            </w: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Nộp, nhận hồ sơ đăng ký kinh doanh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200.000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thuế lần đầu</w:t>
            </w:r>
          </w:p>
          <w:p w:rsidR="000067D7" w:rsidRPr="000067D7" w:rsidRDefault="000C35D6" w:rsidP="00A732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(Hồ sơ đăng ký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 xml:space="preserve"> mã số thuế, đăng ký các khoản thuế, chế độ kế toán, </w:t>
            </w:r>
            <w:r>
              <w:rPr>
                <w:rFonts w:ascii="Tahoma" w:hAnsi="Tahoma" w:cs="Tahoma"/>
                <w:sz w:val="22"/>
                <w:szCs w:val="22"/>
              </w:rPr>
              <w:t>năm tài chính, nộp một cửa cùng hồ sơ Đ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KKD)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 xml:space="preserve">Đăng công bố thành lập </w:t>
            </w:r>
            <w:r w:rsidR="000C35D6">
              <w:rPr>
                <w:rFonts w:ascii="Tahoma" w:hAnsi="Tahoma" w:cs="Tahoma"/>
                <w:sz w:val="22"/>
                <w:szCs w:val="22"/>
              </w:rPr>
              <w:t>doanh nghiệp trên website bộ KHĐ</w:t>
            </w:r>
            <w:r w:rsidRPr="000067D7">
              <w:rPr>
                <w:rFonts w:ascii="Tahoma" w:hAnsi="Tahoma" w:cs="Tahoma"/>
                <w:sz w:val="22"/>
                <w:szCs w:val="22"/>
              </w:rPr>
              <w:t>T</w:t>
            </w:r>
          </w:p>
          <w:p w:rsidR="000067D7" w:rsidRPr="000067D7" w:rsidRDefault="000C35D6" w:rsidP="000C35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(Thủ tục bắt buộc, nộp tại phòng Đ</w:t>
            </w:r>
            <w:r w:rsidR="000067D7" w:rsidRPr="000067D7">
              <w:rPr>
                <w:rFonts w:ascii="Tahoma" w:hAnsi="Tahoma" w:cs="Tahoma"/>
                <w:sz w:val="22"/>
                <w:szCs w:val="22"/>
              </w:rPr>
              <w:t>KKD)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con dấu pháp nhân và giấy chứng nhận sử dụng mẫu dấu</w:t>
            </w:r>
            <w:r w:rsidR="000C35D6">
              <w:rPr>
                <w:rFonts w:ascii="Tahoma" w:hAnsi="Tahoma" w:cs="Tahoma"/>
                <w:sz w:val="22"/>
                <w:szCs w:val="22"/>
              </w:rPr>
              <w:t xml:space="preserve"> tại cơ quan công an</w:t>
            </w:r>
            <w:r w:rsidRPr="000067D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9D13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650.000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phương pháp khấu trừ thuế (Mẫu 06)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sử dụng hóa đơn tự in (Mẫu 3.14)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trHeight w:val="504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thuế môn bài tại kho bạc nhà nước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1.000.000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tờ khai thuế môn bài tại chi cục thuế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Thiết kế và đặt in hóa đơn (1 cuốn, 1 màu)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700.000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Thông báo phát hành hóa đơn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khai thuế qua mạng và mua chữ ký số 4 năm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2.300.000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Hỗ t</w:t>
            </w:r>
            <w:r w:rsidR="00CF25A1">
              <w:rPr>
                <w:rFonts w:ascii="Tahoma" w:hAnsi="Tahoma" w:cs="Tahoma"/>
                <w:sz w:val="22"/>
                <w:szCs w:val="22"/>
              </w:rPr>
              <w:t>rợ pháp lý và báo cáo thuế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6 tháng </w:t>
            </w:r>
            <w:r w:rsidR="00CF25A1">
              <w:rPr>
                <w:rFonts w:ascii="Tahoma" w:hAnsi="Tahoma" w:cs="Tahoma"/>
                <w:sz w:val="22"/>
                <w:szCs w:val="22"/>
              </w:rPr>
              <w:t xml:space="preserve">đầu </w:t>
            </w:r>
            <w:r w:rsidRPr="000067D7">
              <w:rPr>
                <w:rFonts w:ascii="Tahoma" w:hAnsi="Tahoma" w:cs="Tahoma"/>
                <w:sz w:val="22"/>
                <w:szCs w:val="22"/>
              </w:rPr>
              <w:t>(nếu không phát sinh)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6522A0" w:rsidTr="006522A0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29 ngày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6.600.000 đồng</w:t>
            </w:r>
          </w:p>
        </w:tc>
      </w:tr>
    </w:tbl>
    <w:p w:rsidR="009D13B5" w:rsidRPr="000067D7" w:rsidRDefault="009D13B5" w:rsidP="009D13B5">
      <w:pPr>
        <w:rPr>
          <w:rFonts w:ascii="Tahoma" w:hAnsi="Tahoma" w:cs="Tahoma"/>
          <w:sz w:val="22"/>
          <w:szCs w:val="22"/>
        </w:rPr>
      </w:pPr>
    </w:p>
    <w:p w:rsidR="009D13B5" w:rsidRPr="000067D7" w:rsidRDefault="009D13B5" w:rsidP="009D13B5">
      <w:pPr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>Lưu ý:</w:t>
      </w:r>
    </w:p>
    <w:p w:rsidR="009D13B5" w:rsidRPr="000067D7" w:rsidRDefault="009D13B5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67D7">
        <w:rPr>
          <w:rFonts w:ascii="Tahoma" w:hAnsi="Tahoma" w:cs="Tahoma"/>
        </w:rPr>
        <w:t xml:space="preserve">Giá trên chỉ áp dụng cho khách </w:t>
      </w:r>
      <w:r w:rsidR="006522A0">
        <w:rPr>
          <w:rFonts w:ascii="Tahoma" w:hAnsi="Tahoma" w:cs="Tahoma"/>
        </w:rPr>
        <w:t xml:space="preserve">dùng dịch vụ trọn gói và </w:t>
      </w:r>
      <w:r w:rsidRPr="000067D7">
        <w:rPr>
          <w:rFonts w:ascii="Tahoma" w:hAnsi="Tahoma" w:cs="Tahoma"/>
        </w:rPr>
        <w:t>thanh toán 1 lần khi đặt hàng. Khách thanh toán 2 lần thì chi phí là 7.000.000</w:t>
      </w:r>
      <w:r w:rsidR="006522A0">
        <w:rPr>
          <w:rFonts w:ascii="Tahoma" w:hAnsi="Tahoma" w:cs="Tahoma"/>
        </w:rPr>
        <w:t xml:space="preserve"> đồng.</w:t>
      </w:r>
    </w:p>
    <w:p w:rsidR="009D13B5" w:rsidRPr="000067D7" w:rsidRDefault="007819DB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067D7">
        <w:rPr>
          <w:rFonts w:ascii="Tahoma" w:hAnsi="Tahoma" w:cs="Tahoma"/>
        </w:rPr>
        <w:t xml:space="preserve">Có hợp đồng dịch vụ </w:t>
      </w:r>
      <w:r>
        <w:rPr>
          <w:rFonts w:ascii="Tahoma" w:hAnsi="Tahoma" w:cs="Tahoma"/>
        </w:rPr>
        <w:t xml:space="preserve">và </w:t>
      </w:r>
      <w:r w:rsidR="009D13B5" w:rsidRPr="000067D7">
        <w:rPr>
          <w:rFonts w:ascii="Tahoma" w:hAnsi="Tahoma" w:cs="Tahoma"/>
        </w:rPr>
        <w:t xml:space="preserve">xuất hóa đơn GTGT </w:t>
      </w:r>
      <w:r w:rsidR="00021D8B" w:rsidRPr="000067D7">
        <w:rPr>
          <w:rFonts w:ascii="Tahoma" w:hAnsi="Tahoma" w:cs="Tahoma"/>
        </w:rPr>
        <w:t xml:space="preserve">(toàn bộ chi phí) </w:t>
      </w:r>
      <w:r w:rsidR="009D13B5" w:rsidRPr="000067D7">
        <w:rPr>
          <w:rFonts w:ascii="Tahoma" w:hAnsi="Tahoma" w:cs="Tahoma"/>
        </w:rPr>
        <w:t>nếu khách yêu cầu.</w:t>
      </w:r>
    </w:p>
    <w:p w:rsidR="007819DB" w:rsidRDefault="007819DB" w:rsidP="009D13B5">
      <w:pPr>
        <w:rPr>
          <w:rFonts w:ascii="Tahoma" w:hAnsi="Tahoma" w:cs="Tahoma"/>
          <w:sz w:val="22"/>
          <w:szCs w:val="22"/>
        </w:rPr>
      </w:pPr>
    </w:p>
    <w:p w:rsidR="000C541E" w:rsidRPr="000067D7" w:rsidRDefault="000067D7" w:rsidP="009D13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Ngày 07/04</w:t>
      </w:r>
      <w:r w:rsidR="000C541E" w:rsidRPr="000067D7">
        <w:rPr>
          <w:rFonts w:ascii="Tahoma" w:hAnsi="Tahoma" w:cs="Tahoma"/>
          <w:sz w:val="22"/>
          <w:szCs w:val="22"/>
        </w:rPr>
        <w:t>/2015</w:t>
      </w:r>
    </w:p>
    <w:sectPr w:rsidR="000C541E" w:rsidRPr="000067D7" w:rsidSect="00673FFB">
      <w:headerReference w:type="default" r:id="rId8"/>
      <w:footerReference w:type="default" r:id="rId9"/>
      <w:pgSz w:w="12240" w:h="15840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32" w:rsidRDefault="00F92832">
      <w:r>
        <w:separator/>
      </w:r>
    </w:p>
  </w:endnote>
  <w:endnote w:type="continuationSeparator" w:id="0">
    <w:p w:rsidR="00F92832" w:rsidRDefault="00F9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C" w:rsidRPr="00F04934" w:rsidRDefault="00123E02" w:rsidP="00182E16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t>Công ty TNHH MTV Tiên Sư</w:t>
    </w: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br/>
    </w:r>
    <w:r>
      <w:rPr>
        <w:rStyle w:val="PageNumber"/>
        <w:rFonts w:ascii="Tahoma" w:hAnsi="Tahoma" w:cs="Tahoma"/>
        <w:color w:val="808080"/>
        <w:sz w:val="18"/>
        <w:szCs w:val="18"/>
      </w:rPr>
      <w:t>Địa chỉ: 55A/19/13, T.8, KP.1, P.Trảng Dài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 xml:space="preserve">, Biên Hòa, Đồng Nai </w:t>
    </w:r>
    <w:r w:rsidR="00F04934" w:rsidRPr="00F04934">
      <w:rPr>
        <w:rStyle w:val="PageNumber"/>
        <w:rFonts w:ascii="Tahoma" w:hAnsi="Tahoma" w:cs="Tahoma"/>
        <w:color w:val="808080"/>
        <w:sz w:val="18"/>
        <w:szCs w:val="18"/>
      </w:rPr>
      <w:t>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650F8F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650F8F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6522A0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650F8F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650F8F" w:rsidRPr="00650F8F">
      <w:rPr>
        <w:rFonts w:ascii="Tahoma" w:hAnsi="Tahoma" w:cs="Tahoma"/>
        <w:noProof/>
        <w:color w:val="808080"/>
        <w:sz w:val="18"/>
        <w:szCs w:val="18"/>
        <w:lang w:val="vi-VN" w:eastAsia="vi-VN"/>
      </w:rPr>
      <w:pict>
        <v:line id="Line 9" o:spid="_x0000_s2062" style="position:absolute;z-index:251657728;visibility:visible;mso-position-horizontal-relative:text;mso-position-vertical-relative:text" from="0,-4.2pt" to="6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650F8F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650F8F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6522A0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650F8F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32" w:rsidRDefault="00F92832">
      <w:r>
        <w:separator/>
      </w:r>
    </w:p>
  </w:footnote>
  <w:footnote w:type="continuationSeparator" w:id="0">
    <w:p w:rsidR="00F92832" w:rsidRDefault="00F9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650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650F8F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8434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67D7"/>
    <w:rsid w:val="00021D8B"/>
    <w:rsid w:val="0002436E"/>
    <w:rsid w:val="00047DE0"/>
    <w:rsid w:val="000B07A6"/>
    <w:rsid w:val="000C35D6"/>
    <w:rsid w:val="000C541E"/>
    <w:rsid w:val="00123E02"/>
    <w:rsid w:val="00182E16"/>
    <w:rsid w:val="001E0809"/>
    <w:rsid w:val="001E16B7"/>
    <w:rsid w:val="001E7214"/>
    <w:rsid w:val="001F1781"/>
    <w:rsid w:val="00211733"/>
    <w:rsid w:val="002203C4"/>
    <w:rsid w:val="002211B5"/>
    <w:rsid w:val="00251193"/>
    <w:rsid w:val="002547F5"/>
    <w:rsid w:val="00292518"/>
    <w:rsid w:val="002B08C2"/>
    <w:rsid w:val="0031124C"/>
    <w:rsid w:val="00313D97"/>
    <w:rsid w:val="00317C19"/>
    <w:rsid w:val="003931A3"/>
    <w:rsid w:val="00404B16"/>
    <w:rsid w:val="00440BB9"/>
    <w:rsid w:val="004958D9"/>
    <w:rsid w:val="004D5F15"/>
    <w:rsid w:val="00521904"/>
    <w:rsid w:val="005248B6"/>
    <w:rsid w:val="005461BB"/>
    <w:rsid w:val="005735A0"/>
    <w:rsid w:val="00580E3F"/>
    <w:rsid w:val="005F5A2F"/>
    <w:rsid w:val="006416CB"/>
    <w:rsid w:val="00650F8F"/>
    <w:rsid w:val="006522A0"/>
    <w:rsid w:val="00673FFB"/>
    <w:rsid w:val="0068634B"/>
    <w:rsid w:val="00697388"/>
    <w:rsid w:val="006C2403"/>
    <w:rsid w:val="006C372C"/>
    <w:rsid w:val="0074632B"/>
    <w:rsid w:val="00754B3C"/>
    <w:rsid w:val="007610EF"/>
    <w:rsid w:val="007756FD"/>
    <w:rsid w:val="007819DB"/>
    <w:rsid w:val="008427B7"/>
    <w:rsid w:val="00856462"/>
    <w:rsid w:val="00874DE8"/>
    <w:rsid w:val="00894630"/>
    <w:rsid w:val="00904A06"/>
    <w:rsid w:val="009132E4"/>
    <w:rsid w:val="009264C9"/>
    <w:rsid w:val="00992589"/>
    <w:rsid w:val="00997BF1"/>
    <w:rsid w:val="009A55F1"/>
    <w:rsid w:val="009D13B5"/>
    <w:rsid w:val="00A238C2"/>
    <w:rsid w:val="00A3128B"/>
    <w:rsid w:val="00A43E7D"/>
    <w:rsid w:val="00AA0FB6"/>
    <w:rsid w:val="00B10723"/>
    <w:rsid w:val="00BB1DC2"/>
    <w:rsid w:val="00C05B55"/>
    <w:rsid w:val="00C54222"/>
    <w:rsid w:val="00C9395D"/>
    <w:rsid w:val="00CE3677"/>
    <w:rsid w:val="00CE4405"/>
    <w:rsid w:val="00CF25A1"/>
    <w:rsid w:val="00CF34DC"/>
    <w:rsid w:val="00D867CC"/>
    <w:rsid w:val="00DB5567"/>
    <w:rsid w:val="00DE5ECF"/>
    <w:rsid w:val="00E63140"/>
    <w:rsid w:val="00E759A8"/>
    <w:rsid w:val="00E954F5"/>
    <w:rsid w:val="00F04934"/>
    <w:rsid w:val="00F92832"/>
    <w:rsid w:val="00F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2482-EC5C-419B-9D4E-FC953E52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13</cp:revision>
  <cp:lastPrinted>2015-03-27T09:27:00Z</cp:lastPrinted>
  <dcterms:created xsi:type="dcterms:W3CDTF">2015-03-27T09:24:00Z</dcterms:created>
  <dcterms:modified xsi:type="dcterms:W3CDTF">2015-04-08T08:57:00Z</dcterms:modified>
  <cp:category>Asadona.com</cp:category>
</cp:coreProperties>
</file>