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E4F" w14:textId="77777777" w:rsidR="005248B6" w:rsidRPr="00474454" w:rsidRDefault="005248B6" w:rsidP="005248B6">
      <w:pPr>
        <w:jc w:val="center"/>
        <w:rPr>
          <w:rFonts w:ascii="Tahoma" w:hAnsi="Tahoma" w:cs="Tahoma"/>
          <w:b/>
          <w:sz w:val="32"/>
          <w:szCs w:val="32"/>
        </w:rPr>
      </w:pPr>
      <w:r w:rsidRPr="00474454">
        <w:rPr>
          <w:rFonts w:ascii="Tahoma" w:hAnsi="Tahoma" w:cs="Tahoma"/>
          <w:b/>
          <w:sz w:val="32"/>
          <w:szCs w:val="32"/>
        </w:rPr>
        <w:t>BẢNG BÁO GIÁ</w:t>
      </w:r>
    </w:p>
    <w:p w14:paraId="09C2047D" w14:textId="7EAB4ECC" w:rsidR="005248B6" w:rsidRPr="00474454" w:rsidRDefault="00474454" w:rsidP="005248B6">
      <w:pPr>
        <w:jc w:val="center"/>
        <w:rPr>
          <w:rFonts w:ascii="Tahoma" w:hAnsi="Tahoma" w:cs="Tahoma"/>
          <w:color w:val="0000FF"/>
        </w:rPr>
      </w:pPr>
      <w:r w:rsidRPr="00474454">
        <w:rPr>
          <w:rFonts w:ascii="Tahoma" w:hAnsi="Tahoma" w:cs="Tahoma"/>
          <w:b/>
        </w:rPr>
        <w:t xml:space="preserve">TƯ VẤN </w:t>
      </w:r>
      <w:r w:rsidR="006E21A1">
        <w:rPr>
          <w:rFonts w:ascii="Tahoma" w:hAnsi="Tahoma" w:cs="Tahoma"/>
          <w:b/>
        </w:rPr>
        <w:t>ĐĂNG KÝ GIẤY CHỨNG NHẬN AN TOÀN THỰC PHẨM</w:t>
      </w:r>
    </w:p>
    <w:p w14:paraId="7332F431" w14:textId="1E70F4E4" w:rsidR="00521904" w:rsidRDefault="005248B6" w:rsidP="00C80DD8">
      <w:pPr>
        <w:jc w:val="center"/>
        <w:rPr>
          <w:rFonts w:ascii="Tahoma" w:hAnsi="Tahoma" w:cs="Tahoma"/>
          <w:color w:val="0000FF"/>
          <w:sz w:val="22"/>
          <w:szCs w:val="22"/>
        </w:rPr>
      </w:pPr>
      <w:r w:rsidRPr="00474454">
        <w:rPr>
          <w:rFonts w:ascii="Tahoma" w:hAnsi="Tahoma" w:cs="Tahoma"/>
          <w:color w:val="0000FF"/>
          <w:sz w:val="22"/>
          <w:szCs w:val="22"/>
        </w:rPr>
        <w:t xml:space="preserve">Số: </w:t>
      </w:r>
      <w:r w:rsidR="00580E3F" w:rsidRPr="00474454">
        <w:rPr>
          <w:rFonts w:ascii="Tahoma" w:hAnsi="Tahoma" w:cs="Tahoma"/>
          <w:color w:val="0000FF"/>
          <w:sz w:val="22"/>
          <w:szCs w:val="22"/>
        </w:rPr>
        <w:t>2</w:t>
      </w:r>
      <w:r w:rsidR="00764433" w:rsidRPr="00474454">
        <w:rPr>
          <w:rFonts w:ascii="Tahoma" w:hAnsi="Tahoma" w:cs="Tahoma"/>
          <w:color w:val="0000FF"/>
          <w:sz w:val="22"/>
          <w:szCs w:val="22"/>
        </w:rPr>
        <w:t>8</w:t>
      </w:r>
      <w:r w:rsidR="005F07AE" w:rsidRPr="00474454">
        <w:rPr>
          <w:rFonts w:ascii="Tahoma" w:hAnsi="Tahoma" w:cs="Tahoma"/>
          <w:color w:val="0000FF"/>
          <w:sz w:val="22"/>
          <w:szCs w:val="22"/>
        </w:rPr>
        <w:t>/</w:t>
      </w:r>
      <w:r w:rsidR="00474454" w:rsidRPr="00474454">
        <w:rPr>
          <w:rFonts w:ascii="Tahoma" w:hAnsi="Tahoma" w:cs="Tahoma"/>
          <w:color w:val="0000FF"/>
          <w:sz w:val="22"/>
          <w:szCs w:val="22"/>
        </w:rPr>
        <w:t>ATTP</w:t>
      </w:r>
      <w:r w:rsidR="00047DE0" w:rsidRPr="00474454">
        <w:rPr>
          <w:rFonts w:ascii="Tahoma" w:hAnsi="Tahoma" w:cs="Tahoma"/>
          <w:color w:val="0000FF"/>
          <w:sz w:val="22"/>
          <w:szCs w:val="22"/>
        </w:rPr>
        <w:t>/BG</w:t>
      </w:r>
      <w:r w:rsidR="00580E3F" w:rsidRPr="00474454">
        <w:rPr>
          <w:rFonts w:ascii="Tahoma" w:hAnsi="Tahoma" w:cs="Tahoma"/>
          <w:color w:val="0000FF"/>
          <w:sz w:val="22"/>
          <w:szCs w:val="22"/>
        </w:rPr>
        <w:t>-</w:t>
      </w:r>
      <w:r w:rsidR="00347592" w:rsidRPr="00474454">
        <w:rPr>
          <w:rFonts w:ascii="Tahoma" w:hAnsi="Tahoma" w:cs="Tahoma"/>
          <w:color w:val="0000FF"/>
          <w:sz w:val="22"/>
          <w:szCs w:val="22"/>
        </w:rPr>
        <w:t>ASDN</w:t>
      </w:r>
    </w:p>
    <w:p w14:paraId="6E6F976E" w14:textId="77777777" w:rsidR="00474454" w:rsidRPr="00474454" w:rsidRDefault="00474454" w:rsidP="00C80DD8">
      <w:pPr>
        <w:jc w:val="center"/>
        <w:rPr>
          <w:rFonts w:ascii="Tahoma" w:hAnsi="Tahoma" w:cs="Tahoma"/>
          <w:b/>
          <w:sz w:val="22"/>
          <w:szCs w:val="22"/>
        </w:rPr>
      </w:pPr>
    </w:p>
    <w:p w14:paraId="4E90B3AA" w14:textId="476B5EB0" w:rsidR="0069302D" w:rsidRPr="00474454" w:rsidRDefault="00521904" w:rsidP="0068465C">
      <w:pPr>
        <w:jc w:val="both"/>
        <w:rPr>
          <w:rFonts w:ascii="Tahoma" w:hAnsi="Tahoma" w:cs="Tahoma"/>
          <w:sz w:val="22"/>
          <w:szCs w:val="22"/>
        </w:rPr>
      </w:pPr>
      <w:r w:rsidRPr="00474454">
        <w:rPr>
          <w:rFonts w:ascii="Tahoma" w:hAnsi="Tahoma" w:cs="Tahoma"/>
          <w:sz w:val="22"/>
          <w:szCs w:val="22"/>
        </w:rPr>
        <w:t>Asadona</w:t>
      </w:r>
      <w:r w:rsidR="001351D0" w:rsidRPr="00474454">
        <w:rPr>
          <w:rFonts w:ascii="Tahoma" w:hAnsi="Tahoma" w:cs="Tahoma"/>
          <w:sz w:val="22"/>
          <w:szCs w:val="22"/>
        </w:rPr>
        <w:t xml:space="preserve"> tư vấn và</w:t>
      </w:r>
      <w:r w:rsidRPr="00474454">
        <w:rPr>
          <w:rFonts w:ascii="Tahoma" w:hAnsi="Tahoma" w:cs="Tahoma"/>
          <w:sz w:val="22"/>
          <w:szCs w:val="22"/>
        </w:rPr>
        <w:t xml:space="preserve"> </w:t>
      </w:r>
      <w:r w:rsidR="00047DE0" w:rsidRPr="00474454">
        <w:rPr>
          <w:rFonts w:ascii="Tahoma" w:hAnsi="Tahoma" w:cs="Tahoma"/>
          <w:sz w:val="22"/>
          <w:szCs w:val="22"/>
        </w:rPr>
        <w:t xml:space="preserve">thay mặt khách hàng </w:t>
      </w:r>
      <w:r w:rsidRPr="00474454">
        <w:rPr>
          <w:rFonts w:ascii="Tahoma" w:hAnsi="Tahoma" w:cs="Tahoma"/>
          <w:sz w:val="22"/>
          <w:szCs w:val="22"/>
        </w:rPr>
        <w:t xml:space="preserve">liên hệ với cơ quan </w:t>
      </w:r>
      <w:r w:rsidR="005F07AE" w:rsidRPr="00474454">
        <w:rPr>
          <w:rFonts w:ascii="Tahoma" w:hAnsi="Tahoma" w:cs="Tahoma"/>
          <w:sz w:val="22"/>
          <w:szCs w:val="22"/>
        </w:rPr>
        <w:t>hành chính</w:t>
      </w:r>
      <w:r w:rsidR="00047DE0" w:rsidRPr="00474454">
        <w:rPr>
          <w:rFonts w:ascii="Tahoma" w:hAnsi="Tahoma" w:cs="Tahoma"/>
          <w:sz w:val="22"/>
          <w:szCs w:val="22"/>
        </w:rPr>
        <w:t xml:space="preserve">, </w:t>
      </w:r>
      <w:r w:rsidRPr="00474454">
        <w:rPr>
          <w:rFonts w:ascii="Tahoma" w:hAnsi="Tahoma" w:cs="Tahoma"/>
          <w:sz w:val="22"/>
          <w:szCs w:val="22"/>
        </w:rPr>
        <w:t xml:space="preserve">thực hiện ĐỦ và ĐÚNG các </w:t>
      </w:r>
      <w:r w:rsidR="00E759A8" w:rsidRPr="00474454">
        <w:rPr>
          <w:rFonts w:ascii="Tahoma" w:hAnsi="Tahoma" w:cs="Tahoma"/>
          <w:sz w:val="22"/>
          <w:szCs w:val="22"/>
        </w:rPr>
        <w:t>thủ tục</w:t>
      </w:r>
      <w:r w:rsidRPr="00474454">
        <w:rPr>
          <w:rFonts w:ascii="Tahoma" w:hAnsi="Tahoma" w:cs="Tahoma"/>
          <w:sz w:val="22"/>
          <w:szCs w:val="22"/>
        </w:rPr>
        <w:t xml:space="preserve"> pháp lý</w:t>
      </w:r>
      <w:r w:rsidR="005F07AE" w:rsidRPr="00474454">
        <w:rPr>
          <w:rFonts w:ascii="Tahoma" w:hAnsi="Tahoma" w:cs="Tahoma"/>
          <w:sz w:val="22"/>
          <w:szCs w:val="22"/>
        </w:rPr>
        <w:t xml:space="preserve"> </w:t>
      </w:r>
      <w:r w:rsidR="00D678E0">
        <w:rPr>
          <w:rFonts w:ascii="Tahoma" w:hAnsi="Tahoma" w:cs="Tahoma"/>
          <w:sz w:val="22"/>
          <w:szCs w:val="22"/>
        </w:rPr>
        <w:t>3</w:t>
      </w:r>
      <w:r w:rsidR="00764433" w:rsidRPr="00474454">
        <w:rPr>
          <w:rFonts w:ascii="Tahoma" w:hAnsi="Tahoma" w:cs="Tahoma"/>
          <w:sz w:val="22"/>
          <w:szCs w:val="22"/>
        </w:rPr>
        <w:t xml:space="preserve">để </w:t>
      </w:r>
      <w:r w:rsidR="00474454" w:rsidRPr="00474454">
        <w:rPr>
          <w:rFonts w:ascii="Tahoma" w:hAnsi="Tahoma" w:cs="Tahoma"/>
          <w:sz w:val="22"/>
          <w:szCs w:val="22"/>
        </w:rPr>
        <w:t>xin Giấy chứng nhận đủ điều kiện an toàn thực phẩm</w:t>
      </w:r>
      <w:r w:rsidR="00764433" w:rsidRPr="00474454">
        <w:rPr>
          <w:rFonts w:ascii="Tahoma" w:hAnsi="Tahoma" w:cs="Tahoma"/>
          <w:sz w:val="22"/>
          <w:szCs w:val="22"/>
        </w:rPr>
        <w:t xml:space="preserve"> theo yêu cầu của khách hàng</w:t>
      </w:r>
      <w:r w:rsidR="00505000" w:rsidRPr="00474454">
        <w:rPr>
          <w:rFonts w:ascii="Tahoma" w:hAnsi="Tahoma" w:cs="Tahoma"/>
          <w:sz w:val="22"/>
          <w:szCs w:val="22"/>
        </w:rPr>
        <w:t>.</w:t>
      </w:r>
    </w:p>
    <w:p w14:paraId="60075F39" w14:textId="77777777" w:rsidR="00474454" w:rsidRPr="00474454" w:rsidRDefault="00474454" w:rsidP="0068465C">
      <w:pPr>
        <w:jc w:val="both"/>
        <w:rPr>
          <w:rFonts w:ascii="Tahoma" w:hAnsi="Tahoma" w:cs="Tahoma"/>
          <w:sz w:val="22"/>
          <w:szCs w:val="22"/>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4913"/>
        <w:gridCol w:w="977"/>
        <w:gridCol w:w="1190"/>
        <w:gridCol w:w="1244"/>
      </w:tblGrid>
      <w:tr w:rsidR="00474454" w:rsidRPr="00474454" w14:paraId="544A2466" w14:textId="77777777" w:rsidTr="00AB5637">
        <w:trPr>
          <w:trHeight w:val="548"/>
          <w:jc w:val="center"/>
        </w:trPr>
        <w:tc>
          <w:tcPr>
            <w:tcW w:w="553"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74ABBD62"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TT</w:t>
            </w:r>
          </w:p>
        </w:tc>
        <w:tc>
          <w:tcPr>
            <w:tcW w:w="4994"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7B8D4971"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 xml:space="preserve">Công việc: Đăng ký cơ sở đủ điều kiện vệ sinh an toàn thực phẩm </w:t>
            </w:r>
          </w:p>
        </w:tc>
        <w:tc>
          <w:tcPr>
            <w:tcW w:w="98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7647632B"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Thời gian</w:t>
            </w:r>
          </w:p>
        </w:tc>
        <w:tc>
          <w:tcPr>
            <w:tcW w:w="110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2BB450D9"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Phí nhà nước</w:t>
            </w:r>
          </w:p>
        </w:tc>
        <w:tc>
          <w:tcPr>
            <w:tcW w:w="124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3F8E61C9"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Phí dịch vụ</w:t>
            </w:r>
          </w:p>
        </w:tc>
      </w:tr>
      <w:tr w:rsidR="00474454" w:rsidRPr="00474454" w14:paraId="668490A1"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348BA"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1</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E9E215" w14:textId="77777777" w:rsidR="00474454" w:rsidRPr="00474454" w:rsidRDefault="00474454" w:rsidP="00AB5637">
            <w:pPr>
              <w:jc w:val="both"/>
              <w:rPr>
                <w:rFonts w:ascii="Tahoma" w:hAnsi="Tahoma" w:cs="Tahoma"/>
                <w:sz w:val="22"/>
                <w:szCs w:val="22"/>
              </w:rPr>
            </w:pPr>
            <w:r w:rsidRPr="00474454">
              <w:rPr>
                <w:rFonts w:ascii="Tahoma" w:hAnsi="Tahoma" w:cs="Tahoma"/>
                <w:sz w:val="22"/>
                <w:szCs w:val="22"/>
              </w:rPr>
              <w:t>Kiểm tra cơ sở, vẽ sơ đồ chỉ đường, lập quy trình chế biến thực phẩm, phác thảo sơ đồ vị trí bố trí vật dụng của cơ sở, lập bản thuyết minh cơ sở vật chất, lập sổ kiểm thực, lập sổ lưu mẫu thực phẩm, lập lớp học thi trình độ kiến thức vệ sinh an toàn thực phẩm tại sở y tế (2 học viên), giấy khám sức khỏe (2 học viên), soạn hồ sơ đăng ký cơ sở đủ điều kiện vệ sinh an toàn thực phẩm, photo công chứng hồ sơ, lập ủy quyền.</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9329A7" w14:textId="77777777" w:rsidR="00474454" w:rsidRPr="00474454" w:rsidRDefault="00474454" w:rsidP="00AB5637">
            <w:pPr>
              <w:rPr>
                <w:rFonts w:ascii="Tahoma" w:eastAsiaTheme="minorEastAsia" w:hAnsi="Tahoma" w:cs="Tahoma"/>
                <w:sz w:val="22"/>
                <w:szCs w:val="22"/>
              </w:rPr>
            </w:pPr>
            <w:r w:rsidRPr="00474454">
              <w:rPr>
                <w:rFonts w:ascii="Tahoma" w:eastAsiaTheme="minorEastAsia" w:hAnsi="Tahoma" w:cs="Tahoma"/>
                <w:sz w:val="22"/>
                <w:szCs w:val="22"/>
              </w:rPr>
              <w:t>1 ngày</w:t>
            </w: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1C669"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2.000.000</w:t>
            </w:r>
          </w:p>
        </w:tc>
        <w:tc>
          <w:tcPr>
            <w:tcW w:w="12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55C58"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2.000.000</w:t>
            </w:r>
          </w:p>
        </w:tc>
      </w:tr>
      <w:tr w:rsidR="00474454" w:rsidRPr="00474454" w14:paraId="5E70B3BC"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AD69A7"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2</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BAD421" w14:textId="77777777" w:rsidR="00474454" w:rsidRPr="00474454" w:rsidRDefault="00474454" w:rsidP="00AB5637">
            <w:pPr>
              <w:rPr>
                <w:rFonts w:ascii="Tahoma" w:hAnsi="Tahoma" w:cs="Tahoma"/>
                <w:sz w:val="22"/>
                <w:szCs w:val="22"/>
              </w:rPr>
            </w:pPr>
            <w:r w:rsidRPr="00474454">
              <w:rPr>
                <w:rFonts w:ascii="Tahoma" w:hAnsi="Tahoma" w:cs="Tahoma"/>
                <w:sz w:val="22"/>
                <w:szCs w:val="22"/>
              </w:rPr>
              <w:t>Nộp, nhận kết quả hồ sơ đăng ký cơ sở đủ điều kiện vệ sinh an toàn thực phẩm.</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8D320"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15 ngày</w:t>
            </w: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7843FF"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1.000.000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57183" w14:textId="77777777" w:rsidR="00474454" w:rsidRPr="00474454" w:rsidRDefault="00474454" w:rsidP="00AB5637">
            <w:pPr>
              <w:rPr>
                <w:rFonts w:ascii="Tahoma" w:hAnsi="Tahoma" w:cs="Tahoma"/>
                <w:sz w:val="22"/>
                <w:szCs w:val="22"/>
              </w:rPr>
            </w:pPr>
          </w:p>
        </w:tc>
      </w:tr>
      <w:tr w:rsidR="00474454" w:rsidRPr="00474454" w14:paraId="7856410F"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AC2AF6"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3</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F8D5E9" w14:textId="77777777" w:rsidR="00474454" w:rsidRPr="00474454" w:rsidRDefault="00474454" w:rsidP="00AB5637">
            <w:pPr>
              <w:rPr>
                <w:rFonts w:ascii="Tahoma" w:hAnsi="Tahoma" w:cs="Tahoma"/>
                <w:sz w:val="22"/>
                <w:szCs w:val="22"/>
              </w:rPr>
            </w:pPr>
            <w:r w:rsidRPr="00474454">
              <w:rPr>
                <w:rFonts w:ascii="Tahoma" w:hAnsi="Tahoma" w:cs="Tahoma"/>
                <w:sz w:val="22"/>
                <w:szCs w:val="22"/>
              </w:rPr>
              <w:t>Kiểm tra địa điểm kinh doanh, sản xuất của cơ sở, chuẩn bị tiếp đoàn kiểm tra của Sở y tế.</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354D7"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1 ngày</w:t>
            </w: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A8610"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500.000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5D202" w14:textId="77777777" w:rsidR="00474454" w:rsidRPr="00474454" w:rsidRDefault="00474454" w:rsidP="00AB5637">
            <w:pPr>
              <w:rPr>
                <w:rFonts w:ascii="Tahoma" w:hAnsi="Tahoma" w:cs="Tahoma"/>
                <w:sz w:val="22"/>
                <w:szCs w:val="22"/>
              </w:rPr>
            </w:pPr>
          </w:p>
        </w:tc>
      </w:tr>
      <w:tr w:rsidR="00474454" w:rsidRPr="00474454" w14:paraId="5DAAF47A"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ACE58"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4</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ABD0A" w14:textId="77777777" w:rsidR="00474454" w:rsidRPr="00474454" w:rsidRDefault="00474454" w:rsidP="00AB5637">
            <w:pPr>
              <w:rPr>
                <w:rFonts w:ascii="Tahoma" w:hAnsi="Tahoma" w:cs="Tahoma"/>
                <w:sz w:val="22"/>
                <w:szCs w:val="22"/>
              </w:rPr>
            </w:pPr>
            <w:r w:rsidRPr="00474454">
              <w:rPr>
                <w:rFonts w:ascii="Tahoma" w:hAnsi="Tahoma" w:cs="Tahoma"/>
                <w:sz w:val="22"/>
                <w:szCs w:val="22"/>
              </w:rPr>
              <w:t>Hỗ trợ doanh nghiệp tiếp đoàn kiểm tra Vệ sinh an toàn thực phẩm của Sở y tế. Bổ sung hồ sơ cần thiết.</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315E1"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1 ngày</w:t>
            </w: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B2C23"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2.000.000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8F48F" w14:textId="77777777" w:rsidR="00474454" w:rsidRPr="00474454" w:rsidRDefault="00474454" w:rsidP="00AB5637">
            <w:pPr>
              <w:rPr>
                <w:rFonts w:ascii="Tahoma" w:hAnsi="Tahoma" w:cs="Tahoma"/>
                <w:sz w:val="22"/>
                <w:szCs w:val="22"/>
              </w:rPr>
            </w:pPr>
          </w:p>
        </w:tc>
      </w:tr>
      <w:tr w:rsidR="00474454" w:rsidRPr="00474454" w14:paraId="2CE248D3"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1E70F"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5</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B9CBCA" w14:textId="77777777" w:rsidR="00474454" w:rsidRPr="00474454" w:rsidRDefault="00474454" w:rsidP="00AB5637">
            <w:pPr>
              <w:rPr>
                <w:rFonts w:ascii="Tahoma" w:hAnsi="Tahoma" w:cs="Tahoma"/>
                <w:sz w:val="22"/>
                <w:szCs w:val="22"/>
              </w:rPr>
            </w:pPr>
            <w:r w:rsidRPr="00474454">
              <w:rPr>
                <w:rFonts w:ascii="Tahoma" w:hAnsi="Tahoma" w:cs="Tahoma"/>
                <w:sz w:val="22"/>
                <w:szCs w:val="22"/>
              </w:rPr>
              <w:t xml:space="preserve">In ấn đóng cuốn hồ sơ đăng ký vệ sinh an toàn thực phẩm. </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CBFE13" w14:textId="77777777" w:rsidR="00474454" w:rsidRPr="00474454" w:rsidRDefault="00474454" w:rsidP="00AB5637">
            <w:pPr>
              <w:jc w:val="center"/>
              <w:rPr>
                <w:rFonts w:ascii="Tahoma" w:hAnsi="Tahoma" w:cs="Tahoma"/>
                <w:sz w:val="22"/>
                <w:szCs w:val="22"/>
              </w:rPr>
            </w:pP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EC26B" w14:textId="77777777" w:rsidR="00474454" w:rsidRPr="00474454" w:rsidRDefault="00474454" w:rsidP="00AB5637">
            <w:pPr>
              <w:rPr>
                <w:rFonts w:ascii="Tahoma" w:eastAsiaTheme="minorEastAsia" w:hAnsi="Tahoma" w:cs="Tahoma"/>
                <w:sz w:val="22"/>
                <w:szCs w:val="22"/>
              </w:rPr>
            </w:pPr>
            <w:r w:rsidRPr="00474454">
              <w:rPr>
                <w:rFonts w:ascii="Tahoma" w:eastAsiaTheme="minorEastAsia" w:hAnsi="Tahoma" w:cs="Tahoma"/>
                <w:sz w:val="2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14:paraId="78D56074" w14:textId="77777777" w:rsidR="00474454" w:rsidRPr="00474454" w:rsidRDefault="00474454" w:rsidP="00AB5637">
            <w:pPr>
              <w:rPr>
                <w:rFonts w:ascii="Tahoma" w:hAnsi="Tahoma" w:cs="Tahoma"/>
                <w:sz w:val="22"/>
                <w:szCs w:val="22"/>
              </w:rPr>
            </w:pPr>
          </w:p>
        </w:tc>
      </w:tr>
      <w:tr w:rsidR="00474454" w:rsidRPr="00474454" w14:paraId="37E13C42" w14:textId="77777777" w:rsidTr="00AB5637">
        <w:trPr>
          <w:trHeight w:val="70"/>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10A07F" w14:textId="77777777" w:rsidR="00474454" w:rsidRPr="00474454" w:rsidRDefault="00474454" w:rsidP="00AB5637">
            <w:pPr>
              <w:jc w:val="center"/>
              <w:rPr>
                <w:rFonts w:ascii="Tahoma" w:hAnsi="Tahoma" w:cs="Tahoma"/>
                <w:sz w:val="22"/>
                <w:szCs w:val="22"/>
              </w:rPr>
            </w:pPr>
            <w:r w:rsidRPr="00474454">
              <w:rPr>
                <w:rFonts w:ascii="Tahoma" w:hAnsi="Tahoma" w:cs="Tahoma"/>
                <w:sz w:val="22"/>
                <w:szCs w:val="22"/>
              </w:rPr>
              <w:t>6</w:t>
            </w: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9D373" w14:textId="77777777" w:rsidR="00474454" w:rsidRPr="00474454" w:rsidRDefault="00474454" w:rsidP="00AB5637">
            <w:pPr>
              <w:rPr>
                <w:rFonts w:ascii="Tahoma" w:hAnsi="Tahoma" w:cs="Tahoma"/>
                <w:sz w:val="22"/>
                <w:szCs w:val="22"/>
              </w:rPr>
            </w:pPr>
            <w:r w:rsidRPr="00474454">
              <w:rPr>
                <w:rFonts w:ascii="Tahoma" w:hAnsi="Tahoma" w:cs="Tahoma"/>
                <w:sz w:val="22"/>
                <w:szCs w:val="22"/>
              </w:rPr>
              <w:t>Xét nghiệm mẫu nước giếng nếu cơ sở sử dụng nước giếng để sản xuất</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195CE" w14:textId="77777777" w:rsidR="00474454" w:rsidRPr="00474454" w:rsidRDefault="00474454" w:rsidP="00AB5637">
            <w:pPr>
              <w:jc w:val="center"/>
              <w:rPr>
                <w:rFonts w:ascii="Tahoma" w:hAnsi="Tahoma" w:cs="Tahoma"/>
                <w:sz w:val="22"/>
                <w:szCs w:val="22"/>
              </w:rPr>
            </w:pPr>
          </w:p>
        </w:tc>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BCDBB9" w14:textId="77777777" w:rsidR="00474454" w:rsidRPr="00474454" w:rsidRDefault="00474454" w:rsidP="00AB5637">
            <w:pPr>
              <w:rPr>
                <w:rFonts w:ascii="Tahoma" w:eastAsiaTheme="minorEastAsia" w:hAnsi="Tahoma" w:cs="Tahoma"/>
                <w:sz w:val="22"/>
                <w:szCs w:val="22"/>
              </w:rPr>
            </w:pPr>
            <w:r w:rsidRPr="00474454">
              <w:rPr>
                <w:rFonts w:ascii="Tahoma" w:eastAsiaTheme="minorEastAsia" w:hAnsi="Tahoma" w:cs="Tahoma"/>
                <w:sz w:val="22"/>
                <w:szCs w:val="22"/>
              </w:rPr>
              <w:t>1.500.000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5E7F9" w14:textId="77777777" w:rsidR="00474454" w:rsidRPr="00474454" w:rsidRDefault="00474454" w:rsidP="00AB5637">
            <w:pPr>
              <w:rPr>
                <w:rFonts w:ascii="Tahoma" w:hAnsi="Tahoma" w:cs="Tahoma"/>
                <w:sz w:val="22"/>
                <w:szCs w:val="22"/>
              </w:rPr>
            </w:pPr>
          </w:p>
        </w:tc>
      </w:tr>
      <w:tr w:rsidR="00474454" w:rsidRPr="00474454" w14:paraId="40613B15" w14:textId="77777777" w:rsidTr="00AB5637">
        <w:trPr>
          <w:jc w:val="center"/>
        </w:trPr>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1931B" w14:textId="77777777" w:rsidR="00474454" w:rsidRPr="00474454" w:rsidRDefault="00474454" w:rsidP="00AB5637">
            <w:pPr>
              <w:jc w:val="center"/>
              <w:rPr>
                <w:rFonts w:ascii="Tahoma" w:hAnsi="Tahoma" w:cs="Tahoma"/>
                <w:b/>
                <w:sz w:val="22"/>
                <w:szCs w:val="22"/>
              </w:rPr>
            </w:pPr>
          </w:p>
        </w:tc>
        <w:tc>
          <w:tcPr>
            <w:tcW w:w="4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55890"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Tổng</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3596B"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20 ngày</w:t>
            </w:r>
          </w:p>
        </w:tc>
        <w:tc>
          <w:tcPr>
            <w:tcW w:w="2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A0DD3" w14:textId="77777777" w:rsidR="00474454" w:rsidRPr="00474454" w:rsidRDefault="00474454" w:rsidP="00AB5637">
            <w:pPr>
              <w:jc w:val="center"/>
              <w:rPr>
                <w:rFonts w:ascii="Tahoma" w:hAnsi="Tahoma" w:cs="Tahoma"/>
                <w:b/>
                <w:sz w:val="22"/>
                <w:szCs w:val="22"/>
              </w:rPr>
            </w:pPr>
            <w:r w:rsidRPr="00474454">
              <w:rPr>
                <w:rFonts w:ascii="Tahoma" w:hAnsi="Tahoma" w:cs="Tahoma"/>
                <w:b/>
                <w:sz w:val="22"/>
                <w:szCs w:val="22"/>
              </w:rPr>
              <w:t>9.000.000 đồng</w:t>
            </w:r>
          </w:p>
        </w:tc>
      </w:tr>
    </w:tbl>
    <w:p w14:paraId="00F9C548" w14:textId="4C7D0D80" w:rsidR="00474454" w:rsidRDefault="00474454" w:rsidP="00C80DD8">
      <w:pPr>
        <w:jc w:val="both"/>
        <w:rPr>
          <w:rFonts w:ascii="Tahoma" w:hAnsi="Tahoma" w:cs="Tahoma"/>
          <w:sz w:val="22"/>
          <w:szCs w:val="22"/>
        </w:rPr>
      </w:pPr>
    </w:p>
    <w:p w14:paraId="747BBA71" w14:textId="65001B10" w:rsidR="00474454" w:rsidRPr="00474454" w:rsidRDefault="00474454" w:rsidP="00C80DD8">
      <w:pPr>
        <w:jc w:val="both"/>
        <w:rPr>
          <w:rFonts w:ascii="Tahoma" w:hAnsi="Tahoma" w:cs="Tahoma"/>
          <w:b/>
          <w:sz w:val="22"/>
          <w:szCs w:val="22"/>
        </w:rPr>
      </w:pPr>
      <w:r w:rsidRPr="00474454">
        <w:rPr>
          <w:rFonts w:ascii="Tahoma" w:hAnsi="Tahoma" w:cs="Tahoma"/>
          <w:b/>
          <w:sz w:val="22"/>
          <w:szCs w:val="22"/>
        </w:rPr>
        <w:t>Căn cứ pháp lý:</w:t>
      </w:r>
    </w:p>
    <w:p w14:paraId="5EA50959" w14:textId="5A3B93C4" w:rsidR="00474454" w:rsidRPr="00474454" w:rsidRDefault="00474454" w:rsidP="00474454">
      <w:pPr>
        <w:rPr>
          <w:rFonts w:ascii="Tahoma" w:hAnsi="Tahoma" w:cs="Tahoma"/>
          <w:sz w:val="22"/>
          <w:szCs w:val="22"/>
        </w:rPr>
      </w:pPr>
      <w:r w:rsidRPr="00474454">
        <w:rPr>
          <w:rFonts w:ascii="Tahoma" w:hAnsi="Tahoma" w:cs="Tahoma"/>
          <w:sz w:val="22"/>
          <w:szCs w:val="22"/>
        </w:rPr>
        <w:t>-</w:t>
      </w:r>
      <w:r>
        <w:rPr>
          <w:rFonts w:ascii="Tahoma" w:hAnsi="Tahoma" w:cs="Tahoma"/>
          <w:sz w:val="22"/>
          <w:szCs w:val="22"/>
        </w:rPr>
        <w:t xml:space="preserve"> </w:t>
      </w:r>
      <w:r w:rsidRPr="00474454">
        <w:rPr>
          <w:rFonts w:ascii="Tahoma" w:hAnsi="Tahoma" w:cs="Tahoma"/>
          <w:sz w:val="22"/>
          <w:szCs w:val="22"/>
        </w:rPr>
        <w:t>Luật ATTP số 55/2010/QH12</w:t>
      </w:r>
    </w:p>
    <w:p w14:paraId="7C6496E3" w14:textId="65785EA7" w:rsidR="00474454" w:rsidRPr="00474454" w:rsidRDefault="00474454" w:rsidP="00474454">
      <w:pPr>
        <w:rPr>
          <w:rFonts w:ascii="Tahoma" w:hAnsi="Tahoma" w:cs="Tahoma"/>
          <w:sz w:val="22"/>
          <w:szCs w:val="22"/>
        </w:rPr>
      </w:pPr>
      <w:r w:rsidRPr="00474454">
        <w:rPr>
          <w:rFonts w:ascii="Tahoma" w:hAnsi="Tahoma" w:cs="Tahoma"/>
          <w:sz w:val="22"/>
          <w:szCs w:val="22"/>
        </w:rPr>
        <w:t>-</w:t>
      </w:r>
      <w:r>
        <w:rPr>
          <w:rFonts w:ascii="Tahoma" w:hAnsi="Tahoma" w:cs="Tahoma"/>
          <w:sz w:val="22"/>
          <w:szCs w:val="22"/>
        </w:rPr>
        <w:t xml:space="preserve"> </w:t>
      </w:r>
      <w:r w:rsidRPr="00474454">
        <w:rPr>
          <w:rFonts w:ascii="Tahoma" w:hAnsi="Tahoma" w:cs="Tahoma"/>
          <w:sz w:val="22"/>
          <w:szCs w:val="22"/>
        </w:rPr>
        <w:t>Nghị định 38/2012/NĐ-CP</w:t>
      </w:r>
    </w:p>
    <w:p w14:paraId="501B2B93" w14:textId="09835215" w:rsidR="00474454" w:rsidRDefault="00474454" w:rsidP="00474454">
      <w:pPr>
        <w:jc w:val="both"/>
        <w:rPr>
          <w:rFonts w:ascii="Tahoma" w:hAnsi="Tahoma" w:cs="Tahoma"/>
          <w:sz w:val="22"/>
          <w:szCs w:val="22"/>
        </w:rPr>
      </w:pPr>
      <w:r w:rsidRPr="00474454">
        <w:rPr>
          <w:rFonts w:ascii="Tahoma" w:hAnsi="Tahoma" w:cs="Tahoma"/>
          <w:sz w:val="22"/>
          <w:szCs w:val="22"/>
        </w:rPr>
        <w:t>-</w:t>
      </w:r>
      <w:r>
        <w:rPr>
          <w:rFonts w:ascii="Tahoma" w:hAnsi="Tahoma" w:cs="Tahoma"/>
          <w:sz w:val="22"/>
          <w:szCs w:val="22"/>
        </w:rPr>
        <w:t xml:space="preserve"> </w:t>
      </w:r>
      <w:r w:rsidRPr="00474454">
        <w:rPr>
          <w:rFonts w:ascii="Tahoma" w:hAnsi="Tahoma" w:cs="Tahoma"/>
          <w:sz w:val="22"/>
          <w:szCs w:val="22"/>
        </w:rPr>
        <w:t>Thông tư 19/2012/TT-BYT về công bố hợp quy và phù hợp quy định về an toàn thực phẩm</w:t>
      </w:r>
    </w:p>
    <w:p w14:paraId="3D9F164B" w14:textId="77777777" w:rsidR="00474454" w:rsidRDefault="00474454" w:rsidP="00474454">
      <w:pPr>
        <w:rPr>
          <w:rFonts w:ascii="Tahoma" w:hAnsi="Tahoma" w:cs="Tahoma"/>
          <w:b/>
          <w:sz w:val="22"/>
          <w:szCs w:val="22"/>
        </w:rPr>
      </w:pPr>
    </w:p>
    <w:p w14:paraId="56430559" w14:textId="0F049399" w:rsidR="00474454" w:rsidRPr="00C15161" w:rsidRDefault="00474454" w:rsidP="00474454">
      <w:pPr>
        <w:rPr>
          <w:rFonts w:ascii="Tahoma" w:hAnsi="Tahoma" w:cs="Tahoma"/>
          <w:b/>
          <w:sz w:val="22"/>
          <w:szCs w:val="22"/>
        </w:rPr>
      </w:pPr>
      <w:r w:rsidRPr="00C15161">
        <w:rPr>
          <w:rFonts w:ascii="Tahoma" w:hAnsi="Tahoma" w:cs="Tahoma"/>
          <w:b/>
          <w:sz w:val="22"/>
          <w:szCs w:val="22"/>
        </w:rPr>
        <w:t>Ghi chú:</w:t>
      </w:r>
    </w:p>
    <w:p w14:paraId="64311CE5" w14:textId="02B9ECBF" w:rsidR="00474454" w:rsidRPr="00C15161" w:rsidRDefault="00474454" w:rsidP="00474454">
      <w:pPr>
        <w:pStyle w:val="ListParagraph"/>
        <w:numPr>
          <w:ilvl w:val="0"/>
          <w:numId w:val="1"/>
        </w:numPr>
        <w:rPr>
          <w:rFonts w:ascii="Tahoma" w:hAnsi="Tahoma" w:cs="Tahoma"/>
        </w:rPr>
      </w:pPr>
      <w:r w:rsidRPr="00C15161">
        <w:rPr>
          <w:rFonts w:ascii="Tahoma" w:hAnsi="Tahoma" w:cs="Tahoma"/>
        </w:rPr>
        <w:t>Tổng giá</w:t>
      </w:r>
      <w:r>
        <w:rPr>
          <w:rFonts w:ascii="Tahoma" w:hAnsi="Tahoma" w:cs="Tahoma"/>
        </w:rPr>
        <w:t xml:space="preserve"> dịch vụ là</w:t>
      </w:r>
      <w:r w:rsidRPr="00C15161">
        <w:rPr>
          <w:rFonts w:ascii="Tahoma" w:hAnsi="Tahoma" w:cs="Tahoma"/>
        </w:rPr>
        <w:t xml:space="preserve"> </w:t>
      </w:r>
      <w:r>
        <w:rPr>
          <w:rFonts w:ascii="Tahoma" w:hAnsi="Tahoma" w:cs="Tahoma"/>
          <w:b/>
        </w:rPr>
        <w:t>9</w:t>
      </w:r>
      <w:r w:rsidRPr="00720D1D">
        <w:rPr>
          <w:rFonts w:ascii="Tahoma" w:hAnsi="Tahoma" w:cs="Tahoma"/>
          <w:b/>
        </w:rPr>
        <w:t>.</w:t>
      </w:r>
      <w:r>
        <w:rPr>
          <w:rFonts w:ascii="Tahoma" w:hAnsi="Tahoma" w:cs="Tahoma"/>
          <w:b/>
        </w:rPr>
        <w:t>00</w:t>
      </w:r>
      <w:r w:rsidRPr="00720D1D">
        <w:rPr>
          <w:rFonts w:ascii="Tahoma" w:hAnsi="Tahoma" w:cs="Tahoma"/>
          <w:b/>
        </w:rPr>
        <w:t>0.000</w:t>
      </w:r>
      <w:r w:rsidRPr="00C15161">
        <w:rPr>
          <w:rFonts w:ascii="Tahoma" w:hAnsi="Tahoma" w:cs="Tahoma"/>
        </w:rPr>
        <w:t xml:space="preserve"> </w:t>
      </w:r>
      <w:r>
        <w:rPr>
          <w:rFonts w:ascii="Tahoma" w:hAnsi="Tahoma" w:cs="Tahoma"/>
        </w:rPr>
        <w:t>cho cơ sở sản xuất thực phẩm. Nếu cơ sở chỉ bán buôn thực phẩm hoặc kinh doanh nhà hàng quán cà phê sẽ có giá thấp hơn.</w:t>
      </w:r>
    </w:p>
    <w:p w14:paraId="4B2E56CE" w14:textId="7147944E" w:rsidR="00474454" w:rsidRDefault="00474454" w:rsidP="00474454">
      <w:pPr>
        <w:pStyle w:val="ListParagraph"/>
        <w:numPr>
          <w:ilvl w:val="0"/>
          <w:numId w:val="1"/>
        </w:numPr>
        <w:rPr>
          <w:rFonts w:ascii="Tahoma" w:hAnsi="Tahoma" w:cs="Tahoma"/>
        </w:rPr>
      </w:pPr>
      <w:r w:rsidRPr="00C15161">
        <w:rPr>
          <w:rFonts w:ascii="Tahoma" w:hAnsi="Tahoma" w:cs="Tahoma"/>
        </w:rPr>
        <w:t xml:space="preserve">Khách thanh toán </w:t>
      </w:r>
      <w:r>
        <w:rPr>
          <w:rFonts w:ascii="Tahoma" w:hAnsi="Tahoma" w:cs="Tahoma"/>
        </w:rPr>
        <w:t>100</w:t>
      </w:r>
      <w:r w:rsidRPr="00C15161">
        <w:rPr>
          <w:rFonts w:ascii="Tahoma" w:hAnsi="Tahoma" w:cs="Tahoma"/>
        </w:rPr>
        <w:t xml:space="preserve">% khi ký </w:t>
      </w:r>
      <w:r>
        <w:rPr>
          <w:rFonts w:ascii="Tahoma" w:hAnsi="Tahoma" w:cs="Tahoma"/>
        </w:rPr>
        <w:t>hồ sơ và đặt hàng</w:t>
      </w:r>
      <w:r w:rsidRPr="00C15161">
        <w:rPr>
          <w:rFonts w:ascii="Tahoma" w:hAnsi="Tahoma" w:cs="Tahoma"/>
        </w:rPr>
        <w:t>.</w:t>
      </w:r>
      <w:r>
        <w:rPr>
          <w:rFonts w:ascii="Tahoma" w:hAnsi="Tahoma" w:cs="Tahoma"/>
        </w:rPr>
        <w:t xml:space="preserve"> Có phiếu thu hợp lệ.</w:t>
      </w:r>
    </w:p>
    <w:p w14:paraId="4BC4FFF7" w14:textId="77777777" w:rsidR="00474454" w:rsidRPr="00C15161" w:rsidRDefault="00474454" w:rsidP="00474454">
      <w:pPr>
        <w:pStyle w:val="ListParagraph"/>
        <w:numPr>
          <w:ilvl w:val="0"/>
          <w:numId w:val="1"/>
        </w:numPr>
        <w:rPr>
          <w:rFonts w:ascii="Tahoma" w:hAnsi="Tahoma" w:cs="Tahoma"/>
        </w:rPr>
      </w:pPr>
      <w:r>
        <w:rPr>
          <w:rFonts w:ascii="Tahoma" w:hAnsi="Tahoma" w:cs="Tahoma"/>
        </w:rPr>
        <w:t>Có thể giao dịch từ xa qua chuyể</w:t>
      </w:r>
      <w:bookmarkStart w:id="0" w:name="_GoBack"/>
      <w:bookmarkEnd w:id="0"/>
      <w:r>
        <w:rPr>
          <w:rFonts w:ascii="Tahoma" w:hAnsi="Tahoma" w:cs="Tahoma"/>
        </w:rPr>
        <w:t>n phát và chuyển khoản ngân hàng.</w:t>
      </w:r>
    </w:p>
    <w:p w14:paraId="5F9C8C7B" w14:textId="77777777" w:rsidR="00474454" w:rsidRPr="00C15161" w:rsidRDefault="00474454" w:rsidP="00474454">
      <w:pPr>
        <w:rPr>
          <w:rFonts w:ascii="Tahoma" w:hAnsi="Tahoma" w:cs="Tahoma"/>
          <w:sz w:val="22"/>
          <w:szCs w:val="22"/>
        </w:rPr>
      </w:pPr>
    </w:p>
    <w:p w14:paraId="13C63E27" w14:textId="77777777" w:rsidR="00474454" w:rsidRDefault="00474454" w:rsidP="00474454">
      <w:pPr>
        <w:rPr>
          <w:rFonts w:ascii="Tahoma" w:hAnsi="Tahoma" w:cs="Tahoma"/>
          <w:sz w:val="22"/>
          <w:szCs w:val="22"/>
        </w:rPr>
      </w:pPr>
      <w:r w:rsidRPr="00C15161">
        <w:rPr>
          <w:rFonts w:ascii="Tahoma" w:hAnsi="Tahoma" w:cs="Tahoma"/>
          <w:sz w:val="22"/>
          <w:szCs w:val="22"/>
        </w:rPr>
        <w:t>Bảng giá trên có giá trị đến 30/06/2018</w:t>
      </w:r>
    </w:p>
    <w:p w14:paraId="374B0E1F" w14:textId="77777777" w:rsidR="00474454" w:rsidRPr="00C15161" w:rsidRDefault="00474454" w:rsidP="00474454">
      <w:pPr>
        <w:rPr>
          <w:rFonts w:ascii="Tahoma" w:hAnsi="Tahoma" w:cs="Tahoma"/>
          <w:sz w:val="22"/>
          <w:szCs w:val="22"/>
        </w:rPr>
      </w:pPr>
      <w:r>
        <w:rPr>
          <w:rFonts w:ascii="Tahoma" w:hAnsi="Tahoma" w:cs="Tahoma"/>
          <w:sz w:val="22"/>
          <w:szCs w:val="22"/>
        </w:rPr>
        <w:t>Người báo giá:</w:t>
      </w:r>
    </w:p>
    <w:p w14:paraId="22996CD5" w14:textId="7D60AB94" w:rsidR="00474454" w:rsidRPr="00474454" w:rsidRDefault="00474454" w:rsidP="00474454">
      <w:pPr>
        <w:rPr>
          <w:rFonts w:ascii="Tahoma" w:hAnsi="Tahoma" w:cs="Tahoma"/>
          <w:sz w:val="22"/>
          <w:szCs w:val="22"/>
        </w:rPr>
      </w:pPr>
    </w:p>
    <w:sectPr w:rsidR="00474454" w:rsidRPr="00474454" w:rsidSect="00C80DD8">
      <w:headerReference w:type="default" r:id="rId8"/>
      <w:footerReference w:type="default" r:id="rId9"/>
      <w:pgSz w:w="11907" w:h="16839" w:code="9"/>
      <w:pgMar w:top="81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5888" w14:textId="77777777" w:rsidR="00101C4E" w:rsidRDefault="00101C4E">
      <w:r>
        <w:separator/>
      </w:r>
    </w:p>
  </w:endnote>
  <w:endnote w:type="continuationSeparator" w:id="0">
    <w:p w14:paraId="1C96D7FD" w14:textId="77777777" w:rsidR="00101C4E" w:rsidRDefault="0010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929C" w14:textId="10327C7C"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14:anchorId="06651E18" wp14:editId="4123FB1B">
              <wp:simplePos x="0" y="0"/>
              <wp:positionH relativeFrom="margin">
                <wp:align>left</wp:align>
              </wp:positionH>
              <wp:positionV relativeFrom="paragraph">
                <wp:posOffset>-62865</wp:posOffset>
              </wp:positionV>
              <wp:extent cx="6096000" cy="0"/>
              <wp:effectExtent l="0" t="19050" r="38100"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0E89" id="Line 9" o:spid="_x0000_s1026" style="position:absolute;z-index:2516608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95pt" to="48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S4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" strokecolor="gray" strokeweight="4.5pt">
              <v:stroke linestyle="thinThick"/>
              <w10:wrap anchorx="margin"/>
            </v:line>
          </w:pict>
        </mc:Fallback>
      </mc:AlternateContent>
    </w:r>
    <w:r w:rsidR="00EE48F9">
      <w:rPr>
        <w:rStyle w:val="PageNumber"/>
        <w:rFonts w:ascii="Tahoma" w:hAnsi="Tahoma" w:cs="Tahoma"/>
        <w:b/>
        <w:color w:val="808080"/>
        <w:sz w:val="18"/>
        <w:szCs w:val="18"/>
      </w:rPr>
      <w:t>C</w:t>
    </w:r>
    <w:r w:rsidR="00764433">
      <w:rPr>
        <w:rStyle w:val="PageNumber"/>
        <w:rFonts w:ascii="Tahoma" w:hAnsi="Tahoma" w:cs="Tahoma"/>
        <w:b/>
        <w:color w:val="808080"/>
        <w:sz w:val="18"/>
        <w:szCs w:val="18"/>
      </w:rPr>
      <w:t>ÔNG TY CỔ PHẦN TƯ VẤN ĐẦU TƯ</w:t>
    </w:r>
    <w:r w:rsidR="00EE48F9">
      <w:rPr>
        <w:rStyle w:val="PageNumber"/>
        <w:rFonts w:ascii="Tahoma" w:hAnsi="Tahoma" w:cs="Tahoma"/>
        <w:b/>
        <w:color w:val="808080"/>
        <w:sz w:val="18"/>
        <w:szCs w:val="18"/>
      </w:rPr>
      <w:t xml:space="preserve"> ASADONA</w:t>
    </w:r>
  </w:p>
  <w:p w14:paraId="02AA25F2" w14:textId="050BB4E2"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w:t>
    </w:r>
    <w:r w:rsidR="00764433">
      <w:rPr>
        <w:rStyle w:val="PageNumber"/>
        <w:rFonts w:ascii="Tahoma" w:hAnsi="Tahoma" w:cs="Tahoma"/>
        <w:color w:val="808080"/>
        <w:sz w:val="18"/>
        <w:szCs w:val="18"/>
      </w:rPr>
      <w:t xml:space="preserve"> </w:t>
    </w:r>
    <w:r>
      <w:rPr>
        <w:rStyle w:val="PageNumber"/>
        <w:rFonts w:ascii="Tahoma" w:hAnsi="Tahoma" w:cs="Tahoma"/>
        <w:color w:val="808080"/>
        <w:sz w:val="18"/>
        <w:szCs w:val="18"/>
      </w:rPr>
      <w:t>Phan Trung, P.</w:t>
    </w:r>
    <w:r w:rsidR="00764433">
      <w:rPr>
        <w:rStyle w:val="PageNumber"/>
        <w:rFonts w:ascii="Tahoma" w:hAnsi="Tahoma" w:cs="Tahoma"/>
        <w:color w:val="808080"/>
        <w:sz w:val="18"/>
        <w:szCs w:val="18"/>
      </w:rPr>
      <w:t xml:space="preserve"> </w:t>
    </w:r>
    <w:r>
      <w:rPr>
        <w:rStyle w:val="PageNumber"/>
        <w:rFonts w:ascii="Tahoma" w:hAnsi="Tahoma" w:cs="Tahoma"/>
        <w:color w:val="808080"/>
        <w:sz w:val="18"/>
        <w:szCs w:val="18"/>
      </w:rPr>
      <w:t>Tân Mai, TP.</w:t>
    </w:r>
    <w:r w:rsidR="00764433">
      <w:rPr>
        <w:rStyle w:val="PageNumber"/>
        <w:rFonts w:ascii="Tahoma" w:hAnsi="Tahoma" w:cs="Tahoma"/>
        <w:color w:val="808080"/>
        <w:sz w:val="18"/>
        <w:szCs w:val="18"/>
      </w:rPr>
      <w:t xml:space="preserve"> </w:t>
    </w:r>
    <w:r>
      <w:rPr>
        <w:rStyle w:val="PageNumber"/>
        <w:rFonts w:ascii="Tahoma" w:hAnsi="Tahoma" w:cs="Tahoma"/>
        <w:color w:val="808080"/>
        <w:sz w:val="18"/>
        <w:szCs w:val="18"/>
      </w:rPr>
      <w:t>Biên Hòa, T.</w:t>
    </w:r>
    <w:r w:rsidR="00764433">
      <w:rPr>
        <w:rStyle w:val="PageNumber"/>
        <w:rFonts w:ascii="Tahoma" w:hAnsi="Tahoma" w:cs="Tahoma"/>
        <w:color w:val="808080"/>
        <w:sz w:val="18"/>
        <w:szCs w:val="18"/>
      </w:rPr>
      <w:t xml:space="preserve"> </w:t>
    </w:r>
    <w:r>
      <w:rPr>
        <w:rStyle w:val="PageNumber"/>
        <w:rFonts w:ascii="Tahoma" w:hAnsi="Tahoma" w:cs="Tahoma"/>
        <w:color w:val="808080"/>
        <w:sz w:val="18"/>
        <w:szCs w:val="18"/>
      </w:rPr>
      <w:t>Đồng Nai | Điện thoại: 0</w:t>
    </w:r>
    <w:r w:rsidR="00764433">
      <w:rPr>
        <w:rStyle w:val="PageNumber"/>
        <w:rFonts w:ascii="Tahoma" w:hAnsi="Tahoma" w:cs="Tahoma"/>
        <w:color w:val="808080"/>
        <w:sz w:val="18"/>
        <w:szCs w:val="18"/>
      </w:rPr>
      <w:t>25</w:t>
    </w:r>
    <w:r>
      <w:rPr>
        <w:rStyle w:val="PageNumber"/>
        <w:rFonts w:ascii="Tahoma" w:hAnsi="Tahoma" w:cs="Tahoma"/>
        <w:color w:val="808080"/>
        <w:sz w:val="18"/>
        <w:szCs w:val="18"/>
      </w:rPr>
      <w:t>1.2696499</w:t>
    </w:r>
    <w:r w:rsidR="00182E16" w:rsidRPr="00F04934">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646707">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646707">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77D5" w14:textId="77777777" w:rsidR="00101C4E" w:rsidRDefault="00101C4E">
      <w:r>
        <w:separator/>
      </w:r>
    </w:p>
  </w:footnote>
  <w:footnote w:type="continuationSeparator" w:id="0">
    <w:p w14:paraId="72CA7740" w14:textId="77777777" w:rsidR="00101C4E" w:rsidRDefault="0010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3802" w14:textId="26FC559F" w:rsidR="009A55F1" w:rsidRDefault="00486D50">
    <w:pPr>
      <w:pStyle w:val="Header"/>
    </w:pPr>
    <w:r>
      <w:rPr>
        <w:noProof/>
      </w:rPr>
      <mc:AlternateContent>
        <mc:Choice Requires="wps">
          <w:drawing>
            <wp:anchor distT="4294967295" distB="4294967295" distL="114300" distR="114300" simplePos="0" relativeHeight="251656704" behindDoc="0" locked="0" layoutInCell="1" allowOverlap="1" wp14:anchorId="0ECDF0E4" wp14:editId="2DAFC2DE">
              <wp:simplePos x="0" y="0"/>
              <wp:positionH relativeFrom="column">
                <wp:posOffset>685800</wp:posOffset>
              </wp:positionH>
              <wp:positionV relativeFrom="paragraph">
                <wp:posOffset>342900</wp:posOffset>
              </wp:positionV>
              <wp:extent cx="5334000" cy="0"/>
              <wp:effectExtent l="0" t="1905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5B5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pt" to="4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" strokecolor="gray" strokeweight="4.5pt">
              <v:stroke linestyle="thickThin"/>
            </v:line>
          </w:pict>
        </mc:Fallback>
      </mc:AlternateContent>
    </w:r>
    <w:r w:rsidR="005461BB">
      <w:rPr>
        <w:noProof/>
      </w:rPr>
      <w:drawing>
        <wp:inline distT="0" distB="0" distL="0" distR="0" wp14:anchorId="2B72E6CF" wp14:editId="720D6192">
          <wp:extent cx="687705" cy="687705"/>
          <wp:effectExtent l="0" t="0" r="0" b="0"/>
          <wp:docPr id="10" name="Picture 10"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6DE"/>
    <w:multiLevelType w:val="multilevel"/>
    <w:tmpl w:val="8D8A6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7FC450E"/>
    <w:multiLevelType w:val="hybridMultilevel"/>
    <w:tmpl w:val="99F4D40C"/>
    <w:lvl w:ilvl="0" w:tplc="1E54D4F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F1"/>
    <w:rsid w:val="000067D7"/>
    <w:rsid w:val="00021D8B"/>
    <w:rsid w:val="0002436E"/>
    <w:rsid w:val="000323A3"/>
    <w:rsid w:val="000371CD"/>
    <w:rsid w:val="00047DE0"/>
    <w:rsid w:val="0006449E"/>
    <w:rsid w:val="0007156D"/>
    <w:rsid w:val="000855D0"/>
    <w:rsid w:val="0008600C"/>
    <w:rsid w:val="000B07A6"/>
    <w:rsid w:val="000C065F"/>
    <w:rsid w:val="000C35D6"/>
    <w:rsid w:val="000C541E"/>
    <w:rsid w:val="000D78A1"/>
    <w:rsid w:val="000E23AB"/>
    <w:rsid w:val="00101C4E"/>
    <w:rsid w:val="00107CB9"/>
    <w:rsid w:val="00123E02"/>
    <w:rsid w:val="001313E4"/>
    <w:rsid w:val="00132574"/>
    <w:rsid w:val="00132B60"/>
    <w:rsid w:val="0013336F"/>
    <w:rsid w:val="001351D0"/>
    <w:rsid w:val="001515DA"/>
    <w:rsid w:val="00156829"/>
    <w:rsid w:val="00162888"/>
    <w:rsid w:val="0017715A"/>
    <w:rsid w:val="00182E16"/>
    <w:rsid w:val="001978F5"/>
    <w:rsid w:val="001B1564"/>
    <w:rsid w:val="001D344E"/>
    <w:rsid w:val="001E0809"/>
    <w:rsid w:val="001E16B7"/>
    <w:rsid w:val="001E7214"/>
    <w:rsid w:val="001F1781"/>
    <w:rsid w:val="001F59A5"/>
    <w:rsid w:val="001F6133"/>
    <w:rsid w:val="0020252A"/>
    <w:rsid w:val="00205312"/>
    <w:rsid w:val="00211733"/>
    <w:rsid w:val="002203C4"/>
    <w:rsid w:val="002211B5"/>
    <w:rsid w:val="00235DF4"/>
    <w:rsid w:val="00251193"/>
    <w:rsid w:val="002547F5"/>
    <w:rsid w:val="00255323"/>
    <w:rsid w:val="00286837"/>
    <w:rsid w:val="00292518"/>
    <w:rsid w:val="002B08C2"/>
    <w:rsid w:val="002B57A9"/>
    <w:rsid w:val="002C4EF4"/>
    <w:rsid w:val="0030658D"/>
    <w:rsid w:val="0031124C"/>
    <w:rsid w:val="00313D97"/>
    <w:rsid w:val="00317C19"/>
    <w:rsid w:val="003265FB"/>
    <w:rsid w:val="00347592"/>
    <w:rsid w:val="00353243"/>
    <w:rsid w:val="00370BA6"/>
    <w:rsid w:val="003738A7"/>
    <w:rsid w:val="00381AD4"/>
    <w:rsid w:val="00387F56"/>
    <w:rsid w:val="003931A3"/>
    <w:rsid w:val="003D4048"/>
    <w:rsid w:val="003E3E6D"/>
    <w:rsid w:val="003F7A05"/>
    <w:rsid w:val="00404B16"/>
    <w:rsid w:val="0041354B"/>
    <w:rsid w:val="0042450E"/>
    <w:rsid w:val="00440BB9"/>
    <w:rsid w:val="00443CC6"/>
    <w:rsid w:val="00453E1C"/>
    <w:rsid w:val="00474454"/>
    <w:rsid w:val="00484E7C"/>
    <w:rsid w:val="00486D50"/>
    <w:rsid w:val="004958D9"/>
    <w:rsid w:val="00495C3E"/>
    <w:rsid w:val="004B623B"/>
    <w:rsid w:val="004D0DDC"/>
    <w:rsid w:val="004D3214"/>
    <w:rsid w:val="004D41D8"/>
    <w:rsid w:val="004D47CC"/>
    <w:rsid w:val="004D5F15"/>
    <w:rsid w:val="004F6953"/>
    <w:rsid w:val="00505000"/>
    <w:rsid w:val="00510961"/>
    <w:rsid w:val="00511130"/>
    <w:rsid w:val="00521904"/>
    <w:rsid w:val="005248B6"/>
    <w:rsid w:val="00531F0A"/>
    <w:rsid w:val="00540ACA"/>
    <w:rsid w:val="00540ADD"/>
    <w:rsid w:val="00544AF0"/>
    <w:rsid w:val="005461BB"/>
    <w:rsid w:val="00546D5E"/>
    <w:rsid w:val="005735A0"/>
    <w:rsid w:val="00580E3F"/>
    <w:rsid w:val="0058765B"/>
    <w:rsid w:val="005D1D1D"/>
    <w:rsid w:val="005D69A2"/>
    <w:rsid w:val="005F07AE"/>
    <w:rsid w:val="005F5A2F"/>
    <w:rsid w:val="006416CB"/>
    <w:rsid w:val="00646707"/>
    <w:rsid w:val="00650F8F"/>
    <w:rsid w:val="006522A0"/>
    <w:rsid w:val="00673FFB"/>
    <w:rsid w:val="0068465C"/>
    <w:rsid w:val="0068634B"/>
    <w:rsid w:val="0069302D"/>
    <w:rsid w:val="00694109"/>
    <w:rsid w:val="00697388"/>
    <w:rsid w:val="006A6B5D"/>
    <w:rsid w:val="006B1FBF"/>
    <w:rsid w:val="006B22A7"/>
    <w:rsid w:val="006C2403"/>
    <w:rsid w:val="006C372C"/>
    <w:rsid w:val="006E21A1"/>
    <w:rsid w:val="006F555D"/>
    <w:rsid w:val="006F644D"/>
    <w:rsid w:val="00716F0B"/>
    <w:rsid w:val="0072364D"/>
    <w:rsid w:val="00732135"/>
    <w:rsid w:val="0074632B"/>
    <w:rsid w:val="00754B3C"/>
    <w:rsid w:val="007610EF"/>
    <w:rsid w:val="00764433"/>
    <w:rsid w:val="007756FD"/>
    <w:rsid w:val="007819DB"/>
    <w:rsid w:val="00781EDD"/>
    <w:rsid w:val="00795F7D"/>
    <w:rsid w:val="007A6B0F"/>
    <w:rsid w:val="007B78CE"/>
    <w:rsid w:val="007C2EBB"/>
    <w:rsid w:val="00812BA0"/>
    <w:rsid w:val="00813FFA"/>
    <w:rsid w:val="00814C58"/>
    <w:rsid w:val="0081594D"/>
    <w:rsid w:val="00822D12"/>
    <w:rsid w:val="0083653F"/>
    <w:rsid w:val="00836E76"/>
    <w:rsid w:val="008427B7"/>
    <w:rsid w:val="00856462"/>
    <w:rsid w:val="008602B6"/>
    <w:rsid w:val="00861BC9"/>
    <w:rsid w:val="0087030D"/>
    <w:rsid w:val="0087334F"/>
    <w:rsid w:val="00873EB3"/>
    <w:rsid w:val="00874DE8"/>
    <w:rsid w:val="00894630"/>
    <w:rsid w:val="008A149D"/>
    <w:rsid w:val="008A6F56"/>
    <w:rsid w:val="008D515F"/>
    <w:rsid w:val="008D6AE9"/>
    <w:rsid w:val="008D6BF0"/>
    <w:rsid w:val="008E709D"/>
    <w:rsid w:val="00904A06"/>
    <w:rsid w:val="009132E4"/>
    <w:rsid w:val="009246C1"/>
    <w:rsid w:val="009264C9"/>
    <w:rsid w:val="0095705B"/>
    <w:rsid w:val="0096653B"/>
    <w:rsid w:val="0097316D"/>
    <w:rsid w:val="009768A9"/>
    <w:rsid w:val="00992589"/>
    <w:rsid w:val="00997759"/>
    <w:rsid w:val="00997BF1"/>
    <w:rsid w:val="009A55F1"/>
    <w:rsid w:val="009C2934"/>
    <w:rsid w:val="009C2A9B"/>
    <w:rsid w:val="009C7491"/>
    <w:rsid w:val="009C75D4"/>
    <w:rsid w:val="009D13B5"/>
    <w:rsid w:val="009F2515"/>
    <w:rsid w:val="00A238C2"/>
    <w:rsid w:val="00A3128B"/>
    <w:rsid w:val="00A43733"/>
    <w:rsid w:val="00A43E7D"/>
    <w:rsid w:val="00A50410"/>
    <w:rsid w:val="00A51CE7"/>
    <w:rsid w:val="00A91E7B"/>
    <w:rsid w:val="00AA0FB6"/>
    <w:rsid w:val="00AA2B37"/>
    <w:rsid w:val="00AB5DF8"/>
    <w:rsid w:val="00AD3862"/>
    <w:rsid w:val="00AD6935"/>
    <w:rsid w:val="00B10723"/>
    <w:rsid w:val="00B26121"/>
    <w:rsid w:val="00B36EE6"/>
    <w:rsid w:val="00B43F4C"/>
    <w:rsid w:val="00B6007A"/>
    <w:rsid w:val="00BA2657"/>
    <w:rsid w:val="00BA615E"/>
    <w:rsid w:val="00BB1DC2"/>
    <w:rsid w:val="00BD67BE"/>
    <w:rsid w:val="00BF75A6"/>
    <w:rsid w:val="00C05B55"/>
    <w:rsid w:val="00C5211B"/>
    <w:rsid w:val="00C54222"/>
    <w:rsid w:val="00C55329"/>
    <w:rsid w:val="00C660C6"/>
    <w:rsid w:val="00C80DD8"/>
    <w:rsid w:val="00C83534"/>
    <w:rsid w:val="00C860DA"/>
    <w:rsid w:val="00C87B94"/>
    <w:rsid w:val="00C9395D"/>
    <w:rsid w:val="00CC2737"/>
    <w:rsid w:val="00CE3677"/>
    <w:rsid w:val="00CE4405"/>
    <w:rsid w:val="00CF138B"/>
    <w:rsid w:val="00CF25A1"/>
    <w:rsid w:val="00CF34DC"/>
    <w:rsid w:val="00CF569C"/>
    <w:rsid w:val="00D016E4"/>
    <w:rsid w:val="00D049D8"/>
    <w:rsid w:val="00D16538"/>
    <w:rsid w:val="00D35242"/>
    <w:rsid w:val="00D54ED6"/>
    <w:rsid w:val="00D5672B"/>
    <w:rsid w:val="00D63C03"/>
    <w:rsid w:val="00D64D1F"/>
    <w:rsid w:val="00D678E0"/>
    <w:rsid w:val="00D867CC"/>
    <w:rsid w:val="00D87A4A"/>
    <w:rsid w:val="00D95926"/>
    <w:rsid w:val="00DB5567"/>
    <w:rsid w:val="00DC4E13"/>
    <w:rsid w:val="00DE5ECF"/>
    <w:rsid w:val="00DE6BF0"/>
    <w:rsid w:val="00DF4A36"/>
    <w:rsid w:val="00E33DC5"/>
    <w:rsid w:val="00E63140"/>
    <w:rsid w:val="00E67317"/>
    <w:rsid w:val="00E703BF"/>
    <w:rsid w:val="00E759A8"/>
    <w:rsid w:val="00E93A6C"/>
    <w:rsid w:val="00E954F5"/>
    <w:rsid w:val="00E95E42"/>
    <w:rsid w:val="00EA559B"/>
    <w:rsid w:val="00EB0231"/>
    <w:rsid w:val="00EE48F9"/>
    <w:rsid w:val="00F04934"/>
    <w:rsid w:val="00F07730"/>
    <w:rsid w:val="00F324F9"/>
    <w:rsid w:val="00F5437E"/>
    <w:rsid w:val="00F851F3"/>
    <w:rsid w:val="00F92832"/>
    <w:rsid w:val="00FB64BB"/>
    <w:rsid w:val="00FC0B7E"/>
    <w:rsid w:val="00FE21CE"/>
    <w:rsid w:val="00FE3EA3"/>
    <w:rsid w:val="00F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E88CA"/>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 w:type="character" w:customStyle="1" w:styleId="Bodytext">
    <w:name w:val="Body text_"/>
    <w:basedOn w:val="DefaultParagraphFont"/>
    <w:link w:val="BodyText3"/>
    <w:rsid w:val="006F555D"/>
    <w:rPr>
      <w:sz w:val="25"/>
      <w:szCs w:val="25"/>
      <w:shd w:val="clear" w:color="auto" w:fill="FFFFFF"/>
    </w:rPr>
  </w:style>
  <w:style w:type="paragraph" w:customStyle="1" w:styleId="BodyText3">
    <w:name w:val="Body Text3"/>
    <w:basedOn w:val="Normal"/>
    <w:link w:val="Bodytext"/>
    <w:rsid w:val="006F555D"/>
    <w:pPr>
      <w:widowControl w:val="0"/>
      <w:shd w:val="clear" w:color="auto" w:fill="FFFFFF"/>
      <w:spacing w:after="420" w:line="0" w:lineRule="atLeast"/>
      <w:ind w:hanging="340"/>
    </w:pPr>
    <w:rPr>
      <w:sz w:val="25"/>
      <w:szCs w:val="25"/>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458B-6C24-4491-B56C-FFD4D585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Bảng giá giấy phép an toàn thực phẩm</vt:lpstr>
    </vt:vector>
  </TitlesOfParts>
  <Manager>Bui Thanh Tien</Manager>
  <Company>CÔNG TY CỔ PHẦN TƯ VẤN ĐẦU TƯ ASADONA</Company>
  <LinksUpToDate>false</LinksUpToDate>
  <CharactersWithSpaces>1854</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giá giấy phép an toàn thực phẩm</dc:title>
  <dc:subject>Giấy phép an toàn thực</dc:subject>
  <dc:creator>Asadona</dc:creator>
  <cp:keywords>an toàn thực phẩm</cp:keywords>
  <dc:description>Liên hệ: Bùi Thanh Tiền 0903703730_x000d_
Website: asadona.com_x000d_
Email: info@asadona.com</dc:description>
  <cp:lastModifiedBy>DUNG</cp:lastModifiedBy>
  <cp:revision>5</cp:revision>
  <cp:lastPrinted>2016-03-18T03:04:00Z</cp:lastPrinted>
  <dcterms:created xsi:type="dcterms:W3CDTF">2017-12-20T18:52:00Z</dcterms:created>
  <dcterms:modified xsi:type="dcterms:W3CDTF">2017-12-21T04:27:00Z</dcterms:modified>
  <cp:category>Asadona.com</cp:category>
</cp:coreProperties>
</file>